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244" w:rsidRDefault="00B20244" w:rsidP="00B20244">
      <w:pPr>
        <w:jc w:val="both"/>
        <w:rPr>
          <w:rFonts w:ascii="Arial" w:hAnsi="Arial" w:cs="Arial"/>
          <w:noProof/>
          <w:sz w:val="22"/>
        </w:rPr>
      </w:pPr>
      <w:r w:rsidRPr="00814255">
        <w:rPr>
          <w:rFonts w:ascii="Arial" w:hAnsi="Arial" w:cs="Arial"/>
          <w:b/>
          <w:noProof/>
          <w:sz w:val="22"/>
          <w:u w:val="single"/>
        </w:rPr>
        <w:t>Notre équipe GlioME</w:t>
      </w:r>
      <w:r w:rsidRPr="001167F4">
        <w:rPr>
          <w:rFonts w:ascii="Arial" w:hAnsi="Arial" w:cs="Arial"/>
          <w:noProof/>
          <w:sz w:val="22"/>
        </w:rPr>
        <w:t xml:space="preserve"> explore depuis plusieurs années la nature et les propriétés des cellules du cerveau susceptibles de donner naissance aux gliomes afin de trouver notamment des </w:t>
      </w:r>
      <w:r w:rsidRPr="00814255">
        <w:rPr>
          <w:rFonts w:ascii="Arial" w:hAnsi="Arial" w:cs="Arial"/>
          <w:b/>
          <w:noProof/>
          <w:sz w:val="22"/>
        </w:rPr>
        <w:t>marqueurs spécifiques des cellules tumorales</w:t>
      </w:r>
      <w:r w:rsidRPr="001167F4">
        <w:rPr>
          <w:rFonts w:ascii="Arial" w:hAnsi="Arial" w:cs="Arial"/>
          <w:noProof/>
          <w:sz w:val="22"/>
        </w:rPr>
        <w:t xml:space="preserve"> qui pourraient ensuite être ciblés par des molécules thérapeutiques. C’est dans ce contexte que nous étudions depuis bientôt vingt ans </w:t>
      </w:r>
      <w:r w:rsidRPr="001167F4">
        <w:rPr>
          <w:rFonts w:ascii="Arial" w:hAnsi="Arial" w:cs="Arial"/>
          <w:b/>
          <w:noProof/>
          <w:sz w:val="22"/>
        </w:rPr>
        <w:t>le marqueur appelé A2B5, exprimé à la fois dans le cerveau normal au cours du développement et chez l’adulte, et dans les gliomes</w:t>
      </w:r>
      <w:r w:rsidRPr="001167F4">
        <w:rPr>
          <w:rFonts w:ascii="Arial" w:hAnsi="Arial" w:cs="Arial"/>
          <w:noProof/>
          <w:sz w:val="22"/>
        </w:rPr>
        <w:t>.</w:t>
      </w:r>
    </w:p>
    <w:p w:rsidR="00B20244" w:rsidRDefault="00B20244" w:rsidP="00B20244">
      <w:pPr>
        <w:jc w:val="both"/>
        <w:rPr>
          <w:rFonts w:ascii="Arial" w:hAnsi="Arial" w:cs="Arial"/>
          <w:noProof/>
          <w:sz w:val="22"/>
        </w:rPr>
      </w:pPr>
      <w:r>
        <w:rPr>
          <w:rFonts w:ascii="Arial" w:hAnsi="Arial" w:cs="Arial"/>
          <w:noProof/>
          <w:sz w:val="22"/>
        </w:rPr>
        <w:t>N</w:t>
      </w:r>
      <w:r w:rsidRPr="001167F4">
        <w:rPr>
          <w:rFonts w:ascii="Arial" w:hAnsi="Arial" w:cs="Arial"/>
          <w:noProof/>
          <w:sz w:val="22"/>
        </w:rPr>
        <w:t>os travaux</w:t>
      </w:r>
      <w:r>
        <w:rPr>
          <w:rFonts w:ascii="Arial" w:hAnsi="Arial" w:cs="Arial"/>
          <w:noProof/>
          <w:sz w:val="22"/>
        </w:rPr>
        <w:t xml:space="preserve"> précédents </w:t>
      </w:r>
      <w:r w:rsidRPr="001167F4">
        <w:rPr>
          <w:rFonts w:ascii="Arial" w:hAnsi="Arial" w:cs="Arial"/>
          <w:noProof/>
          <w:sz w:val="22"/>
        </w:rPr>
        <w:t>ont montré que le marqueur A2B5 permettait d’identifier spécifiquement les cellules souches cancéreuses de glioblastome responsables de la chimio-radio-résistance de ces tumeurs. L’expression de ce marqueur est également corrélé à la croissance tumorale.</w:t>
      </w:r>
      <w:r>
        <w:rPr>
          <w:rFonts w:ascii="Arial" w:hAnsi="Arial" w:cs="Arial"/>
          <w:noProof/>
          <w:sz w:val="22"/>
        </w:rPr>
        <w:t xml:space="preserve"> </w:t>
      </w:r>
    </w:p>
    <w:p w:rsidR="00687A0D" w:rsidRDefault="00B20244" w:rsidP="00B20244">
      <w:r>
        <w:rPr>
          <w:rFonts w:ascii="Arial" w:hAnsi="Arial" w:cs="Arial"/>
          <w:noProof/>
          <w:sz w:val="22"/>
        </w:rPr>
        <w:t xml:space="preserve">Dans cet </w:t>
      </w:r>
      <w:r w:rsidRPr="00A26DF0">
        <w:rPr>
          <w:rFonts w:ascii="Arial" w:hAnsi="Arial" w:cs="Arial"/>
          <w:b/>
          <w:bCs/>
          <w:noProof/>
          <w:sz w:val="22"/>
          <w:u w:val="single"/>
        </w:rPr>
        <w:t>article de recherche fondamentale</w:t>
      </w:r>
      <w:r>
        <w:rPr>
          <w:rFonts w:ascii="Arial" w:hAnsi="Arial" w:cs="Arial"/>
          <w:noProof/>
          <w:sz w:val="22"/>
        </w:rPr>
        <w:t xml:space="preserve">, nous rapportons les travaux que nous avons menés sur l’étude du potentiel thérapeutique de </w:t>
      </w:r>
      <w:r w:rsidRPr="004A5B14">
        <w:rPr>
          <w:rFonts w:ascii="Arial" w:hAnsi="Arial" w:cs="Arial"/>
          <w:b/>
          <w:bCs/>
          <w:noProof/>
          <w:sz w:val="22"/>
        </w:rPr>
        <w:t>la neuraminidase</w:t>
      </w:r>
      <w:r>
        <w:rPr>
          <w:rFonts w:ascii="Arial" w:hAnsi="Arial" w:cs="Arial"/>
          <w:noProof/>
          <w:sz w:val="22"/>
        </w:rPr>
        <w:t xml:space="preserve"> qui agit sur les cellules de glioblastomes qui expriment le marqueur A2B5 en altérant leur prolifération, leur auto-renouvellement et leur migration. La neuraminidase pourrait donc constituer </w:t>
      </w:r>
      <w:r w:rsidRPr="0036449F">
        <w:rPr>
          <w:rFonts w:ascii="Arial" w:hAnsi="Arial" w:cs="Arial"/>
          <w:b/>
          <w:bCs/>
          <w:noProof/>
          <w:sz w:val="22"/>
        </w:rPr>
        <w:t>une option thérapeutique</w:t>
      </w:r>
      <w:r>
        <w:rPr>
          <w:rFonts w:ascii="Arial" w:hAnsi="Arial" w:cs="Arial"/>
          <w:noProof/>
          <w:sz w:val="22"/>
        </w:rPr>
        <w:t xml:space="preserve"> pour les patients porteurs de glioblastome, mais son utilisation en clinique nécessite maintenant un développement spécifique incluant l’évaluation de son activité en combinaison, et l’optimisation de sa galénique.</w:t>
      </w:r>
      <w:bookmarkStart w:id="0" w:name="_GoBack"/>
      <w:bookmarkEnd w:id="0"/>
    </w:p>
    <w:sectPr w:rsidR="0068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244"/>
    <w:rsid w:val="00687A0D"/>
    <w:rsid w:val="00B2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1145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couesnon</dc:creator>
  <cp:lastModifiedBy>couesnon</cp:lastModifiedBy>
  <cp:revision>1</cp:revision>
  <dcterms:created xsi:type="dcterms:W3CDTF">2023-12-22T07:55:00Z</dcterms:created>
  <dcterms:modified xsi:type="dcterms:W3CDTF">2023-12-22T07:55:00Z</dcterms:modified>
</cp:coreProperties>
</file>