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2823" w:rsidRDefault="00412823" w:rsidP="00412823">
      <w:pPr>
        <w:jc w:val="both"/>
        <w:rPr>
          <w:rFonts w:ascii="Arial" w:hAnsi="Arial" w:cs="Arial"/>
          <w:noProof/>
          <w:sz w:val="22"/>
        </w:rPr>
      </w:pPr>
      <w:r>
        <w:rPr>
          <w:rFonts w:ascii="Arial" w:hAnsi="Arial" w:cs="Arial"/>
          <w:b/>
          <w:noProof/>
          <w:sz w:val="22"/>
          <w:u w:val="single"/>
        </w:rPr>
        <w:t>Cet article de recherche fondamentale</w:t>
      </w:r>
      <w:r>
        <w:rPr>
          <w:rFonts w:ascii="Arial" w:hAnsi="Arial" w:cs="Arial"/>
          <w:noProof/>
          <w:sz w:val="22"/>
        </w:rPr>
        <w:t xml:space="preserve"> a été réalisé </w:t>
      </w:r>
      <w:r w:rsidRPr="00D4145E">
        <w:rPr>
          <w:rFonts w:ascii="Arial" w:hAnsi="Arial" w:cs="Arial"/>
          <w:noProof/>
          <w:sz w:val="22"/>
          <w:u w:val="single"/>
        </w:rPr>
        <w:t xml:space="preserve">en collaboration avec </w:t>
      </w:r>
      <w:r w:rsidRPr="00D4145E">
        <w:rPr>
          <w:rFonts w:ascii="Arial" w:hAnsi="Arial" w:cs="Arial"/>
          <w:b/>
          <w:bCs/>
          <w:noProof/>
          <w:sz w:val="22"/>
          <w:u w:val="single"/>
        </w:rPr>
        <w:t>l’équipe d’Eddy Pasquier au CRCM</w:t>
      </w:r>
      <w:r w:rsidRPr="00D4145E">
        <w:rPr>
          <w:rFonts w:ascii="Arial" w:hAnsi="Arial" w:cs="Arial"/>
          <w:noProof/>
          <w:sz w:val="22"/>
          <w:u w:val="single"/>
        </w:rPr>
        <w:t xml:space="preserve"> </w:t>
      </w:r>
      <w:r>
        <w:rPr>
          <w:rFonts w:ascii="Arial" w:hAnsi="Arial" w:cs="Arial"/>
          <w:noProof/>
          <w:sz w:val="22"/>
        </w:rPr>
        <w:t xml:space="preserve">qui travaille depuis plusieurs années sur le </w:t>
      </w:r>
      <w:r w:rsidRPr="00BF597A">
        <w:rPr>
          <w:rFonts w:ascii="Arial" w:hAnsi="Arial" w:cs="Arial"/>
          <w:b/>
          <w:bCs/>
          <w:noProof/>
          <w:sz w:val="22"/>
        </w:rPr>
        <w:t xml:space="preserve">repositionnement thérapeutique de </w:t>
      </w:r>
      <w:r>
        <w:rPr>
          <w:rFonts w:ascii="Arial" w:hAnsi="Arial" w:cs="Arial"/>
          <w:b/>
          <w:bCs/>
          <w:noProof/>
          <w:sz w:val="22"/>
        </w:rPr>
        <w:t>médicaments</w:t>
      </w:r>
      <w:r>
        <w:rPr>
          <w:rFonts w:ascii="Arial" w:hAnsi="Arial" w:cs="Arial"/>
          <w:noProof/>
          <w:sz w:val="22"/>
        </w:rPr>
        <w:t xml:space="preserve"> existants et la chimiothérapie métronomique.</w:t>
      </w:r>
    </w:p>
    <w:p w:rsidR="00412823" w:rsidRDefault="00412823" w:rsidP="00412823">
      <w:pPr>
        <w:jc w:val="both"/>
        <w:rPr>
          <w:rFonts w:ascii="Arial" w:hAnsi="Arial" w:cs="Arial"/>
          <w:noProof/>
          <w:sz w:val="22"/>
        </w:rPr>
      </w:pPr>
      <w:r>
        <w:rPr>
          <w:rFonts w:ascii="Arial" w:hAnsi="Arial" w:cs="Arial"/>
          <w:noProof/>
          <w:sz w:val="22"/>
        </w:rPr>
        <w:t xml:space="preserve">Dans cette étude, en partant d’une banque initiale d’~2800 médicaments ayant une autorisation de mise sur le marché (AMM) ou étant en cours de développement clinique, plusieurs analyses successives ont permis d’aboutir à 9 gènes spécifiquement exprimés par les cellules de glioblastomes, et cibles potentielles de molécules thérapeutiques, agissant en synergie pour être encore plus efficaces. Des tests répétés sur des </w:t>
      </w:r>
      <w:r w:rsidRPr="00BF597A">
        <w:rPr>
          <w:rFonts w:ascii="Arial" w:hAnsi="Arial" w:cs="Arial"/>
          <w:b/>
          <w:bCs/>
          <w:noProof/>
          <w:sz w:val="22"/>
        </w:rPr>
        <w:t>modèles précliniques</w:t>
      </w:r>
      <w:r>
        <w:rPr>
          <w:rFonts w:ascii="Arial" w:hAnsi="Arial" w:cs="Arial"/>
          <w:noProof/>
          <w:sz w:val="22"/>
        </w:rPr>
        <w:t xml:space="preserve"> </w:t>
      </w:r>
      <w:r w:rsidRPr="0036449F">
        <w:rPr>
          <w:rFonts w:ascii="Arial" w:hAnsi="Arial" w:cs="Arial"/>
          <w:i/>
          <w:iCs/>
          <w:noProof/>
          <w:sz w:val="22"/>
        </w:rPr>
        <w:t>ex vivo</w:t>
      </w:r>
      <w:r>
        <w:rPr>
          <w:rFonts w:ascii="Arial" w:hAnsi="Arial" w:cs="Arial"/>
          <w:noProof/>
          <w:sz w:val="22"/>
        </w:rPr>
        <w:t xml:space="preserve"> ou </w:t>
      </w:r>
      <w:r w:rsidRPr="0036449F">
        <w:rPr>
          <w:rFonts w:ascii="Arial" w:hAnsi="Arial" w:cs="Arial"/>
          <w:i/>
          <w:iCs/>
          <w:noProof/>
          <w:sz w:val="22"/>
        </w:rPr>
        <w:t>in vivo</w:t>
      </w:r>
      <w:r>
        <w:rPr>
          <w:rFonts w:ascii="Arial" w:hAnsi="Arial" w:cs="Arial"/>
          <w:noProof/>
          <w:sz w:val="22"/>
        </w:rPr>
        <w:t xml:space="preserve"> chez la souris ont enfin révélé l’effet prometteur de la combinaison de deux médicaments (Alisertib + Birabresib) sur les cellules de glioblastome.</w:t>
      </w:r>
    </w:p>
    <w:p w:rsidR="00412823" w:rsidRDefault="00412823" w:rsidP="00412823">
      <w:pPr>
        <w:jc w:val="both"/>
        <w:rPr>
          <w:rFonts w:ascii="Arial" w:hAnsi="Arial" w:cs="Arial"/>
          <w:noProof/>
          <w:sz w:val="22"/>
        </w:rPr>
      </w:pPr>
      <w:r>
        <w:rPr>
          <w:rFonts w:ascii="Arial" w:hAnsi="Arial" w:cs="Arial"/>
          <w:noProof/>
          <w:sz w:val="22"/>
        </w:rPr>
        <w:t>Leur utilisation en clinique doit maintenant être organisée en collaboration avec le service clinique de neuro-oncologie de l’APHM notamment.</w:t>
      </w:r>
    </w:p>
    <w:p w:rsidR="00412823" w:rsidRDefault="00412823" w:rsidP="00412823">
      <w:pPr>
        <w:jc w:val="both"/>
        <w:rPr>
          <w:rStyle w:val="jlqj4b"/>
          <w:rFonts w:ascii="Arial" w:hAnsi="Arial" w:cs="Arial"/>
          <w:sz w:val="22"/>
        </w:rPr>
      </w:pPr>
    </w:p>
    <w:p w:rsidR="00687A0D" w:rsidRDefault="00687A0D">
      <w:bookmarkStart w:id="0" w:name="_GoBack"/>
      <w:bookmarkEnd w:id="0"/>
    </w:p>
    <w:sectPr w:rsidR="00687A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2823"/>
    <w:rsid w:val="00412823"/>
    <w:rsid w:val="00687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28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jlqj4b">
    <w:name w:val="jlqj4b"/>
    <w:rsid w:val="0041282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28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jlqj4b">
    <w:name w:val="jlqj4b"/>
    <w:rsid w:val="004128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153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couesnon</dc:creator>
  <cp:lastModifiedBy>couesnon</cp:lastModifiedBy>
  <cp:revision>1</cp:revision>
  <dcterms:created xsi:type="dcterms:W3CDTF">2023-12-22T08:12:00Z</dcterms:created>
  <dcterms:modified xsi:type="dcterms:W3CDTF">2023-12-22T08:12:00Z</dcterms:modified>
</cp:coreProperties>
</file>