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9B76" w14:textId="77777777" w:rsidR="00AB188D" w:rsidRDefault="00AB188D" w:rsidP="00AB188D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Cette étude a été réalisée dans le cadre du </w:t>
      </w:r>
      <w:r w:rsidRPr="0040052F">
        <w:rPr>
          <w:rFonts w:ascii="Arial" w:hAnsi="Arial" w:cs="Arial"/>
          <w:b/>
          <w:bCs/>
          <w:iCs/>
          <w:sz w:val="22"/>
          <w:szCs w:val="22"/>
        </w:rPr>
        <w:t xml:space="preserve">réseau POLA </w:t>
      </w:r>
      <w:r w:rsidRPr="006913F6">
        <w:rPr>
          <w:rFonts w:ascii="Arial" w:hAnsi="Arial" w:cs="Arial"/>
          <w:bCs/>
          <w:iCs/>
          <w:sz w:val="22"/>
          <w:szCs w:val="22"/>
        </w:rPr>
        <w:t xml:space="preserve">(dédié à la </w:t>
      </w:r>
      <w:r w:rsidRPr="006913F6">
        <w:rPr>
          <w:rFonts w:ascii="Arial" w:hAnsi="Arial" w:cs="Arial"/>
          <w:bCs/>
          <w:i/>
          <w:sz w:val="22"/>
          <w:szCs w:val="22"/>
        </w:rPr>
        <w:t xml:space="preserve">Prise en charge des tumeurs </w:t>
      </w:r>
      <w:proofErr w:type="spellStart"/>
      <w:r w:rsidRPr="006913F6">
        <w:rPr>
          <w:rFonts w:ascii="Arial" w:hAnsi="Arial" w:cs="Arial"/>
          <w:bCs/>
          <w:i/>
          <w:sz w:val="22"/>
          <w:szCs w:val="22"/>
        </w:rPr>
        <w:t>Oligodendrogliales</w:t>
      </w:r>
      <w:proofErr w:type="spellEnd"/>
      <w:r w:rsidRPr="006913F6">
        <w:rPr>
          <w:rFonts w:ascii="Arial" w:hAnsi="Arial" w:cs="Arial"/>
          <w:bCs/>
          <w:i/>
          <w:sz w:val="22"/>
          <w:szCs w:val="22"/>
        </w:rPr>
        <w:t xml:space="preserve"> de haut grade</w:t>
      </w:r>
      <w:r w:rsidRPr="006913F6">
        <w:rPr>
          <w:rFonts w:ascii="Arial" w:hAnsi="Arial" w:cs="Arial"/>
          <w:bCs/>
          <w:iCs/>
          <w:sz w:val="22"/>
          <w:szCs w:val="22"/>
        </w:rPr>
        <w:t>)</w:t>
      </w:r>
      <w:r w:rsidRPr="006913F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auquel </w:t>
      </w:r>
      <w:r w:rsidRPr="0018733C">
        <w:rPr>
          <w:rFonts w:ascii="Arial" w:hAnsi="Arial" w:cs="Arial"/>
          <w:sz w:val="22"/>
          <w:szCs w:val="22"/>
        </w:rPr>
        <w:t xml:space="preserve">appartient </w:t>
      </w:r>
      <w:r w:rsidRPr="0018733C">
        <w:rPr>
          <w:rFonts w:ascii="Arial" w:hAnsi="Arial" w:cs="Arial"/>
          <w:noProof/>
          <w:sz w:val="22"/>
          <w:szCs w:val="22"/>
        </w:rPr>
        <w:t>notre consortium en Neuro-Oncologie du CHU Timone. La cohorte POLA constituée de plus de</w:t>
      </w:r>
      <w:r>
        <w:rPr>
          <w:rFonts w:ascii="Arial" w:hAnsi="Arial" w:cs="Arial"/>
          <w:noProof/>
          <w:sz w:val="22"/>
          <w:szCs w:val="22"/>
        </w:rPr>
        <w:t xml:space="preserve"> 1400 patients atteints de gliomes de haut grade est une ressource précieuse pour mener à bien des études réstrospectives sur ces tumeurs.</w:t>
      </w:r>
    </w:p>
    <w:p w14:paraId="22B5DC34" w14:textId="77777777" w:rsidR="00AB188D" w:rsidRDefault="00AB188D" w:rsidP="00AB188D">
      <w:pPr>
        <w:jc w:val="both"/>
        <w:rPr>
          <w:rFonts w:ascii="Arial" w:hAnsi="Arial" w:cs="Arial"/>
          <w:noProof/>
          <w:sz w:val="22"/>
          <w:szCs w:val="22"/>
        </w:rPr>
      </w:pPr>
    </w:p>
    <w:p w14:paraId="35CD84AB" w14:textId="77777777" w:rsidR="00AB188D" w:rsidRDefault="00AB188D" w:rsidP="00AB188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Cette étude a porté sur </w:t>
      </w:r>
      <w:r w:rsidRPr="000D55A7">
        <w:rPr>
          <w:rFonts w:ascii="Arial" w:hAnsi="Arial" w:cs="Arial"/>
          <w:b/>
          <w:bCs/>
          <w:sz w:val="22"/>
        </w:rPr>
        <w:t>les oligodendrogliomes des adultes jeunes</w:t>
      </w:r>
      <w:r>
        <w:rPr>
          <w:rFonts w:ascii="Arial" w:hAnsi="Arial" w:cs="Arial"/>
          <w:sz w:val="22"/>
        </w:rPr>
        <w:t xml:space="preserve"> et l’analyse de 474 patients dont 111 de moins de 40 ans et 363 de 40 ans et plus.</w:t>
      </w:r>
    </w:p>
    <w:p w14:paraId="28675C6E" w14:textId="77777777" w:rsidR="00AB188D" w:rsidRPr="00917503" w:rsidRDefault="00AB188D" w:rsidP="00AB188D">
      <w:pPr>
        <w:jc w:val="both"/>
        <w:rPr>
          <w:rFonts w:ascii="Arial" w:hAnsi="Arial" w:cs="Arial"/>
          <w:sz w:val="22"/>
        </w:rPr>
      </w:pPr>
      <w:r w:rsidRPr="00917503">
        <w:rPr>
          <w:rFonts w:ascii="Arial" w:hAnsi="Arial" w:cs="Arial"/>
          <w:sz w:val="22"/>
        </w:rPr>
        <w:t>Les traitements reçus étaient globalement similaires dans les deux groupes.</w:t>
      </w:r>
      <w:r w:rsidRPr="00917503">
        <w:rPr>
          <w:rFonts w:ascii="Arial" w:hAnsi="Arial" w:cs="Arial"/>
          <w:sz w:val="22"/>
        </w:rPr>
        <w:br/>
        <w:t>Mais plusieurs différences importantes ont été observées</w:t>
      </w:r>
      <w:r>
        <w:rPr>
          <w:rFonts w:ascii="Arial" w:hAnsi="Arial" w:cs="Arial"/>
          <w:sz w:val="22"/>
        </w:rPr>
        <w:t>. L</w:t>
      </w:r>
      <w:r w:rsidRPr="00917503">
        <w:rPr>
          <w:rFonts w:ascii="Arial" w:hAnsi="Arial" w:cs="Arial"/>
          <w:sz w:val="22"/>
        </w:rPr>
        <w:t>es patients jeunes présentaient plus souvent des crises d’épilepsie au diagnostic</w:t>
      </w:r>
      <w:r>
        <w:rPr>
          <w:rFonts w:ascii="Arial" w:hAnsi="Arial" w:cs="Arial"/>
          <w:sz w:val="22"/>
        </w:rPr>
        <w:t xml:space="preserve"> et </w:t>
      </w:r>
      <w:r w:rsidRPr="00917503">
        <w:rPr>
          <w:rFonts w:ascii="Arial" w:hAnsi="Arial" w:cs="Arial"/>
          <w:sz w:val="22"/>
        </w:rPr>
        <w:t xml:space="preserve">ils avaient </w:t>
      </w:r>
      <w:r>
        <w:rPr>
          <w:rFonts w:ascii="Arial" w:hAnsi="Arial" w:cs="Arial"/>
          <w:sz w:val="22"/>
        </w:rPr>
        <w:t>des altérations génétiques différentes.</w:t>
      </w:r>
    </w:p>
    <w:p w14:paraId="2051A64E" w14:textId="77777777" w:rsidR="00AB188D" w:rsidRPr="00917503" w:rsidRDefault="00AB188D" w:rsidP="00AB188D">
      <w:pPr>
        <w:tabs>
          <w:tab w:val="num" w:pos="7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Nous avons également montré que la qualité de la chirurgie était importante. Pour les patients,</w:t>
      </w:r>
      <w:r w:rsidRPr="00917503">
        <w:rPr>
          <w:rFonts w:ascii="Arial" w:hAnsi="Arial" w:cs="Arial"/>
          <w:sz w:val="22"/>
        </w:rPr>
        <w:t xml:space="preserve"> cela signifie qu</w:t>
      </w:r>
      <w:r>
        <w:rPr>
          <w:rFonts w:ascii="Arial" w:hAnsi="Arial" w:cs="Arial"/>
          <w:sz w:val="22"/>
        </w:rPr>
        <w:t>’</w:t>
      </w:r>
      <w:r w:rsidRPr="00917503">
        <w:rPr>
          <w:rFonts w:ascii="Arial" w:hAnsi="Arial" w:cs="Arial"/>
          <w:sz w:val="22"/>
        </w:rPr>
        <w:t xml:space="preserve">un diagnostic précoce, </w:t>
      </w:r>
      <w:r>
        <w:rPr>
          <w:rFonts w:ascii="Arial" w:hAnsi="Arial" w:cs="Arial"/>
          <w:sz w:val="22"/>
        </w:rPr>
        <w:t>pouvant être</w:t>
      </w:r>
      <w:r w:rsidRPr="00917503">
        <w:rPr>
          <w:rFonts w:ascii="Arial" w:hAnsi="Arial" w:cs="Arial"/>
          <w:sz w:val="22"/>
        </w:rPr>
        <w:t xml:space="preserve"> lié à l’apparition de crises d’épilepsie, peut améliorer </w:t>
      </w:r>
      <w:r>
        <w:rPr>
          <w:rFonts w:ascii="Arial" w:hAnsi="Arial" w:cs="Arial"/>
          <w:sz w:val="22"/>
        </w:rPr>
        <w:t>le pronostic</w:t>
      </w:r>
      <w:r w:rsidRPr="0091750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917503">
        <w:rPr>
          <w:rFonts w:ascii="Arial" w:hAnsi="Arial" w:cs="Arial"/>
          <w:sz w:val="22"/>
        </w:rPr>
        <w:t xml:space="preserve">et qu’une chirurgie poussée, quand elle est possible, peut réellement </w:t>
      </w:r>
      <w:r>
        <w:rPr>
          <w:rFonts w:ascii="Arial" w:hAnsi="Arial" w:cs="Arial"/>
          <w:sz w:val="22"/>
        </w:rPr>
        <w:t>être bénéfique</w:t>
      </w:r>
      <w:r w:rsidRPr="00917503">
        <w:rPr>
          <w:rFonts w:ascii="Arial" w:hAnsi="Arial" w:cs="Arial"/>
          <w:sz w:val="22"/>
        </w:rPr>
        <w:t>.</w:t>
      </w:r>
    </w:p>
    <w:p w14:paraId="7765B69B" w14:textId="77777777" w:rsidR="00AB188D" w:rsidRPr="00917503" w:rsidRDefault="00AB188D" w:rsidP="00AB188D">
      <w:pPr>
        <w:tabs>
          <w:tab w:val="num" w:pos="720"/>
        </w:tabs>
        <w:jc w:val="both"/>
        <w:rPr>
          <w:rFonts w:ascii="Arial" w:hAnsi="Arial" w:cs="Arial"/>
          <w:sz w:val="22"/>
        </w:rPr>
      </w:pPr>
      <w:r w:rsidRPr="00917503">
        <w:rPr>
          <w:rFonts w:ascii="Arial" w:hAnsi="Arial" w:cs="Arial"/>
          <w:b/>
          <w:bCs/>
          <w:sz w:val="22"/>
        </w:rPr>
        <w:t>Ces résultats permettent à la fois d’informer les patients et les cliniciens, et de guider les futures stratégies thérapeutiques pour cette population spécifique</w:t>
      </w:r>
      <w:r w:rsidRPr="000D55A7">
        <w:rPr>
          <w:rFonts w:ascii="Arial" w:hAnsi="Arial" w:cs="Arial"/>
          <w:b/>
          <w:bCs/>
          <w:sz w:val="22"/>
        </w:rPr>
        <w:t xml:space="preserve"> jeune</w:t>
      </w:r>
      <w:r w:rsidRPr="00917503">
        <w:rPr>
          <w:rFonts w:ascii="Arial" w:hAnsi="Arial" w:cs="Arial"/>
          <w:b/>
          <w:bCs/>
          <w:sz w:val="22"/>
        </w:rPr>
        <w:t>,</w:t>
      </w:r>
      <w:r w:rsidRPr="00917503">
        <w:rPr>
          <w:rFonts w:ascii="Arial" w:hAnsi="Arial" w:cs="Arial"/>
          <w:sz w:val="22"/>
        </w:rPr>
        <w:t xml:space="preserve"> souvent en pleine vie active et avec des enjeux socioprofessionnels importants.</w:t>
      </w:r>
    </w:p>
    <w:p w14:paraId="0DD1F1A6" w14:textId="77777777" w:rsidR="00A67425" w:rsidRDefault="00A67425"/>
    <w:sectPr w:rsidR="00A67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8D"/>
    <w:rsid w:val="00890B8C"/>
    <w:rsid w:val="00892FB0"/>
    <w:rsid w:val="00A67425"/>
    <w:rsid w:val="00AB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8196"/>
  <w15:chartTrackingRefBased/>
  <w15:docId w15:val="{38203581-054A-4B40-A2C1-330B0114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88D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B18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18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18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18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18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18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18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18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18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1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1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1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1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18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18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18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18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18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18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B1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18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B1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18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B18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18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B18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1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18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1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COUESNON</dc:creator>
  <cp:keywords/>
  <dc:description/>
  <cp:lastModifiedBy>Nicole COUESNON</cp:lastModifiedBy>
  <cp:revision>1</cp:revision>
  <dcterms:created xsi:type="dcterms:W3CDTF">2026-06-29T12:45:00Z</dcterms:created>
  <dcterms:modified xsi:type="dcterms:W3CDTF">2026-06-29T12:46:00Z</dcterms:modified>
</cp:coreProperties>
</file>